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8.png" ContentType="image/png"/>
  <Override PartName="/word/media/rId38.png" ContentType="image/png"/>
  <Override PartName="/word/media/rId21.png" ContentType="image/png"/>
  <Override PartName="/word/media/rId56.png" ContentType="image/png"/>
  <Override PartName="/word/media/rId52.png" ContentType="image/png"/>
  <Override PartName="/word/media/rId47.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January</w:t>
      </w:r>
      <w:r>
        <w:t xml:space="preserve"> </w:t>
      </w:r>
      <w:r>
        <w:t xml:space="preserve">8,</w:t>
      </w:r>
      <w:r>
        <w:t xml:space="preserve"> </w:t>
      </w:r>
      <w:r>
        <w:t xml:space="preserve">2025</w:t>
      </w:r>
    </w:p>
    <w:p>
      <w:pPr>
        <w:pStyle w:val="AbstractTitle"/>
      </w:pPr>
      <w:r>
        <w:t xml:space="preserve">Abstract</w:t>
      </w:r>
    </w:p>
    <w:p>
      <w:pPr>
        <w:pStyle w:val="Abstract"/>
      </w:pPr>
      <w:r>
        <w:t xml:space="preserve">Academic</w:t>
      </w:r>
      <w:r>
        <w:t xml:space="preserve"> </w:t>
      </w:r>
      <w:r>
        <w:t xml:space="preserve">careers</w:t>
      </w:r>
      <w:r>
        <w:t xml:space="preserve"> </w:t>
      </w:r>
      <w:r>
        <w:t xml:space="preserve">are</w:t>
      </w:r>
      <w:r>
        <w:t xml:space="preserve"> </w:t>
      </w:r>
      <w:r>
        <w:t xml:space="preserve">frequently</w:t>
      </w:r>
      <w:r>
        <w:t xml:space="preserve"> </w:t>
      </w:r>
      <w:r>
        <w:t xml:space="preserve">sought</w:t>
      </w:r>
      <w:r>
        <w:t xml:space="preserve"> </w:t>
      </w:r>
      <w:r>
        <w:t xml:space="preserve">by</w:t>
      </w:r>
      <w:r>
        <w:t xml:space="preserve"> </w:t>
      </w:r>
      <w:r>
        <w:t xml:space="preserve">archaeology</w:t>
      </w:r>
      <w:r>
        <w:t xml:space="preserve"> </w:t>
      </w:r>
      <w:r>
        <w:t xml:space="preserve">graduate</w:t>
      </w:r>
      <w:r>
        <w:t xml:space="preserve"> </w:t>
      </w:r>
      <w:r>
        <w:t xml:space="preserve">students.</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place</w:t>
      </w:r>
      <w:r>
        <w:t xml:space="preserve"> </w:t>
      </w:r>
      <w:r>
        <w:t xml:space="preserve">for</w:t>
      </w:r>
      <w:r>
        <w:t xml:space="preserve"> </w:t>
      </w:r>
      <w:r>
        <w:t xml:space="preserve">these</w:t>
      </w:r>
      <w:r>
        <w:t xml:space="preserve"> </w:t>
      </w:r>
      <w:r>
        <w:t xml:space="preserve">students</w:t>
      </w:r>
      <w:r>
        <w:t xml:space="preserve"> </w:t>
      </w:r>
      <w:r>
        <w:t xml:space="preserve">when</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studied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focuses</w:t>
      </w:r>
      <w:r>
        <w:t xml:space="preserve"> </w:t>
      </w:r>
      <w:r>
        <w:t xml:space="preserve">on</w:t>
      </w:r>
      <w:r>
        <w:t xml:space="preserve"> </w:t>
      </w:r>
      <w:r>
        <w:t xml:space="preserve">shifts</w:t>
      </w:r>
      <w:r>
        <w:t xml:space="preserve"> </w:t>
      </w:r>
      <w:r>
        <w:t xml:space="preserve">in</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mentioned</w:t>
      </w:r>
      <w:r>
        <w:t xml:space="preserve"> </w:t>
      </w:r>
      <w:r>
        <w:t xml:space="preserve">in</w:t>
      </w:r>
      <w:r>
        <w:t xml:space="preserve"> </w:t>
      </w:r>
      <w:r>
        <w:t xml:space="preserve">job</w:t>
      </w:r>
      <w:r>
        <w:t xml:space="preserve"> </w:t>
      </w:r>
      <w:r>
        <w:t xml:space="preserve">ads.</w:t>
      </w:r>
      <w:r>
        <w:t xml:space="preserve"> </w:t>
      </w:r>
      <w:r>
        <w:t xml:space="preserve">We</w:t>
      </w:r>
      <w:r>
        <w:t xml:space="preserve"> </w:t>
      </w:r>
      <w:r>
        <w:t xml:space="preserve">investigate</w:t>
      </w:r>
      <w:r>
        <w:t xml:space="preserve"> </w:t>
      </w:r>
      <w:r>
        <w:t xml:space="preserve">whether</w:t>
      </w:r>
      <w:r>
        <w:t xml:space="preserve"> </w:t>
      </w:r>
      <w:r>
        <w:t xml:space="preserve">the</w:t>
      </w:r>
      <w:r>
        <w:t xml:space="preserve"> </w:t>
      </w:r>
      <w:r>
        <w:t xml:space="preserve">burden</w:t>
      </w:r>
      <w:r>
        <w:t xml:space="preserve"> </w:t>
      </w:r>
      <w:r>
        <w:t xml:space="preserve">on</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and</w:t>
      </w:r>
      <w:r>
        <w:t xml:space="preserve"> </w:t>
      </w:r>
      <w:r>
        <w:t xml:space="preserve">graduates</w:t>
      </w:r>
      <w:r>
        <w:t xml:space="preserve"> </w:t>
      </w:r>
      <w:r>
        <w:t xml:space="preserve">in</w:t>
      </w:r>
      <w:r>
        <w:t xml:space="preserve"> </w:t>
      </w:r>
      <w:r>
        <w:t xml:space="preserve">better</w:t>
      </w:r>
      <w:r>
        <w:t xml:space="preserve"> </w:t>
      </w:r>
      <w:r>
        <w:t xml:space="preserve">understanding</w:t>
      </w:r>
      <w:r>
        <w:t xml:space="preserve"> </w:t>
      </w:r>
      <w:r>
        <w:t xml:space="preserve">the</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r>
        <w:t xml:space="preserve"> </w:t>
      </w:r>
      <w:r>
        <w:t xml:space="preserve">thereby</w:t>
      </w:r>
      <w:r>
        <w:t xml:space="preserve"> </w:t>
      </w:r>
      <w:r>
        <w:t xml:space="preserve">aiding</w:t>
      </w:r>
      <w:r>
        <w:t xml:space="preserve"> </w:t>
      </w:r>
      <w:r>
        <w:t xml:space="preserve">them</w:t>
      </w:r>
      <w:r>
        <w:t xml:space="preserve"> </w:t>
      </w:r>
      <w:r>
        <w:t xml:space="preserve">in</w:t>
      </w:r>
      <w:r>
        <w:t xml:space="preserve"> </w:t>
      </w:r>
      <w:r>
        <w:t xml:space="preserve">effectively</w:t>
      </w:r>
      <w:r>
        <w:t xml:space="preserve"> </w:t>
      </w:r>
      <w:r>
        <w:t xml:space="preserve">preparing</w:t>
      </w:r>
      <w:r>
        <w:t xml:space="preserve"> </w:t>
      </w:r>
      <w:r>
        <w:t xml:space="preserve">for</w:t>
      </w:r>
      <w:r>
        <w:t xml:space="preserve"> </w:t>
      </w:r>
      <w:r>
        <w:t xml:space="preserve">their</w:t>
      </w:r>
      <w:r>
        <w:t xml:space="preserve"> </w:t>
      </w:r>
      <w:r>
        <w:t xml:space="preserve">applications</w:t>
      </w:r>
      <w:r>
        <w:t xml:space="preserve"> </w:t>
      </w:r>
      <w:r>
        <w:t xml:space="preserve">for</w:t>
      </w:r>
      <w:r>
        <w:t xml:space="preserve"> </w:t>
      </w:r>
      <w:r>
        <w:t xml:space="preserve">positions</w:t>
      </w:r>
      <w:r>
        <w:t xml:space="preserve"> </w:t>
      </w:r>
      <w:r>
        <w:t xml:space="preserve">in</w:t>
      </w:r>
      <w:r>
        <w:t xml:space="preserve"> </w:t>
      </w:r>
      <w:r>
        <w:t xml:space="preserve">archaeology.</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tbl>
      <w:tblPr>
        <w:tblStyle w:val="Table"/>
        <w:tblW w:type="pct" w:w="5000"/>
        <w:tblLook w:firstRow="0" w:lastRow="0" w:firstColumn="0" w:lastColumn="0" w:noHBand="0" w:noVBand="0" w:val="0000"/>
        <w:jc w:val="start"/>
        <w:tblLayout w:type="fixed"/>
      </w:tblPr>
      <w:tblGrid>
        <w:gridCol w:w="7920"/>
      </w:tblGrid>
      <w:tr>
        <w:tc>
          <w:tcPr/>
          <w:bookmarkStart w:id="24" w:name="fig-show-basic-plots"/>
          <w:p>
            <w:pPr>
              <w:pStyle w:val="Compact"/>
              <w:jc w:val="center"/>
            </w:pPr>
            <w:r>
              <w:drawing>
                <wp:inline>
                  <wp:extent cx="5943600" cy="4245428"/>
                  <wp:effectExtent b="0" l="0" r="0" t="0"/>
                  <wp:docPr descr="" title="" id="22" name="Picture"/>
                  <a:graphic>
                    <a:graphicData uri="http://schemas.openxmlformats.org/drawingml/2006/picture">
                      <pic:pic>
                        <pic:nvPicPr>
                          <pic:cNvPr descr="../figures/fig-panel-per-year.png" id="23" name="Picture"/>
                          <pic:cNvPicPr>
                            <a:picLocks noChangeArrowheads="1" noChangeAspect="1"/>
                          </pic:cNvPicPr>
                        </pic:nvPicPr>
                        <pic:blipFill>
                          <a:blip r:embed="rId21"/>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w:t>
            </w:r>
          </w:p>
          <w:bookmarkEnd w:id="24"/>
        </w:tc>
      </w:tr>
    </w:tbl>
    <w:bookmarkStart w:id="25" w:name="introduction"/>
    <w:p>
      <w:pPr>
        <w:pStyle w:val="Heading1"/>
      </w:pPr>
      <w:r>
        <w:t xml:space="preserve">Introduction</w:t>
      </w:r>
    </w:p>
    <w:p>
      <w:pPr>
        <w:pStyle w:val="FirstParagraph"/>
      </w:pPr>
      <w:r>
        <w:t xml:space="preserve">The aim of this paper is to TEACH JESS HOW TO USE QUARTO AND GITHUB, UNFORTUNATELY FOR JESS.</w:t>
      </w:r>
      <w:r>
        <w:t xml:space="preserve"> </w:t>
      </w:r>
      <w:r>
        <w:t xml:space="preserve"> </w:t>
      </w:r>
      <w:r>
        <w:t xml:space="preserve">We had two aims: to determine if disciplinary trends can be discerned in the topical, geographic, and method foci of the positions advertised; and to investigate how the requirements for applicants — have changed over time.</w:t>
      </w:r>
      <w:r>
        <w:t xml:space="preserve"> </w:t>
      </w:r>
    </w:p>
    <w:bookmarkEnd w:id="25"/>
    <w:bookmarkStart w:id="26" w:name="background"/>
    <w:p>
      <w:pPr>
        <w:pStyle w:val="Heading1"/>
      </w:pPr>
      <w:r>
        <w:t xml:space="preserve">Background</w:t>
      </w:r>
    </w:p>
    <w:p>
      <w:pPr>
        <w:pStyle w:val="FirstParagraph"/>
      </w:pPr>
      <w:r>
        <w:t xml:space="preserve">The academic job market is a source of uncertainty, especially for job seekers, as they look for ads that are well-matched to their niche of skills and experience that have taken years to cultivate and refine. Hiring committees also face uncertainty as they strive to equitably sift through sometimes hundreds of applicants in the hope of finding a candidate that meets all of their needs and helps to realise their visions of their program and the discipline. For many academics there is a perception that the last two to three decades have seen the job market become increasingly difficult for job seekers. In many fields it is common to hear that there are fewer jobs available relative to the number of PhD graduates, higher numbers of short-term temporary positions relative to secure tenure-track positions, and increasingly complex application requirements with specific statements (e.g. teaching, research, and diversity) that need to be tailed for each application, making the process of applying for jobs a full-time job of its own.</w:t>
      </w:r>
    </w:p>
    <w:p>
      <w:pPr>
        <w:pStyle w:val="BodyText"/>
      </w:pPr>
      <w:r>
        <w:t xml:space="preserve">In anthropology in the US the number of doctoral anthropology graduates has increased by about 70% over the past 30 years, but the number of new faculty positions has not increased proportionally</w:t>
      </w:r>
      <w:r>
        <w:t xml:space="preserve"> </w:t>
      </w:r>
      <w:r>
        <w:t xml:space="preserve">(Speakman et al., 2018)</w:t>
      </w:r>
      <w:r>
        <w:t xml:space="preserve">. Among biological anthropologists,</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echos findings from other fields, for example in biomedical sciences where there is one tenure-track position in the US for approximately every 6.3 PhD graduates</w:t>
      </w:r>
      <w:r>
        <w:t xml:space="preserve"> </w:t>
      </w:r>
      <w:r>
        <w:t xml:space="preserve">(Ghaffarzadegan et al., 2015)</w:t>
      </w:r>
      <w:r>
        <w:t xml:space="preserve">. PhD graduates who do not go directly into a tenure-track faculty position after graduation often go into a series of short-term appointments as part-time or limited contract instructors, also known as adjunct or contingent faculty. Rising numbers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 track full time or part time contingent faculty members</w:t>
      </w:r>
      <w:r>
        <w:t xml:space="preserve"> </w:t>
      </w:r>
      <w:r>
        <w:t xml:space="preserve">(Colby, 2022)</w:t>
      </w:r>
      <w:r>
        <w:t xml:space="preserve">. Contingent faculty positions are precarious because they provide low or no health and retirement benefits, little or nothing in the way of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they work at</w:t>
      </w:r>
      <w:r>
        <w:t xml:space="preserve"> </w:t>
      </w:r>
      <w:r>
        <w:t xml:space="preserve">(Platzer and Allison, 2018)</w:t>
      </w:r>
      <w:r>
        <w:t xml:space="preserve">.</w:t>
      </w:r>
    </w:p>
    <w:p>
      <w:pPr>
        <w:pStyle w:val="BodyText"/>
      </w:pPr>
      <w:r>
        <w:t xml:space="preserve">Studies of who holds tenure-track faculty positions in archaeology at US universities, shows that success in job applications is strongly determined by where applicants get their PhD from.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Similarly, a network analysis of 1,918 faculty holding tenured or tenure-track positions at PhD-granting anthropology programs in the US in 2015 (including 506 archaeologists) found that the just fifteen graduate programs produced 52.8 percent of tenured and tenure-track positions</w:t>
      </w:r>
      <w:r>
        <w:t xml:space="preserve"> </w:t>
      </w:r>
      <w:r>
        <w:t xml:space="preserve">(Kawa et al., 2019)</w:t>
      </w:r>
      <w:r>
        <w:t xml:space="preserve">. This network analysis further found that programs with large endowments and with faculty who hold prestigious awards and are widely cited by other scholars produce the majority of tenured and tenure-track faculty in anthropology. This pattern of inequality is not unique to archaeology</w:t>
      </w:r>
      <w:r>
        <w:t xml:space="preserve"> </w:t>
      </w:r>
      <w:r>
        <w:t xml:space="preserve">(Wapman et al., 2022)</w:t>
      </w:r>
      <w:r>
        <w:t xml:space="preserve">, but these studies draw attention to the paradox of a discipline that has many members committed to fighting social inequalities, and yet continues to reproduce its own systematic inequalities and hierarchies through hiring practices that favour an elite minority of graduates with prestigious institutional affiliations.</w:t>
      </w:r>
    </w:p>
    <w:p>
      <w:pPr>
        <w:pStyle w:val="BodyText"/>
      </w:pPr>
      <w:r>
        <w:t xml:space="preserve">One way that some hiring committees are tackling these biases towards prestigious institutions is by providing detailed instructions to applicants on how to prepare their application materials so that the hiring committee can focus on evaluating and ranking the specific accomplishments of candidates across common categories, rather than ranking based on prestige signals in a CV, such as a name of the applicant’s graduate program. This has resulted in job ads that are often highly prescriptive in the types of documents that applicants should submit. For example, in addition to a cover letter and CV, job ads in many fields now require applicants to submit short statements about their teaching and research record and plans. In a comparison of job ads from 1999–2000 and 2019–2020 published in</w:t>
      </w:r>
      <w:r>
        <w:t xml:space="preserve"> </w:t>
      </w:r>
      <w:r>
        <w:rPr>
          <w:iCs/>
          <w:i/>
        </w:rPr>
        <w:t xml:space="preserve">Anthropology News</w:t>
      </w:r>
      <w:r>
        <w:t xml:space="preserve"> </w:t>
      </w:r>
      <w:r>
        <w:t xml:space="preserve">Gershon and Rachok (2021)</w:t>
      </w:r>
      <w:r>
        <w:t xml:space="preserve"> </w:t>
      </w:r>
      <w:r>
        <w:t xml:space="preserve">noticed a trend toward increasingly asking for more materials from applicants. They found that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two job ads with particularly extreme requirements, requesting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inclusion. This requirement has been much-debated largely due to an experiment in 2016-2022 at several University of California campuses that used diversity statements as the first cut for selecting candidates for tenure-track faculty positions</w:t>
      </w:r>
      <w:r>
        <w:t xml:space="preserve"> </w:t>
      </w:r>
      <w:r>
        <w:t xml:space="preserve">(Soucek, 2021)</w:t>
      </w:r>
      <w:r>
        <w:t xml:space="preserve">. Only candidates that scored highly on their diversity statements would have the rest of their application evaluated. This experiment generated intense and widespread public debate about merits and risks of requiring and using diversity statements. These debates drew attention to the challenges of hiring faculty from underrepresented minorities, and resulted a variety of approaches to evaluating diversity, including some universities dropping requirements for diversity statements in job applications</w:t>
      </w:r>
      <w:r>
        <w:t xml:space="preserve"> </w:t>
      </w:r>
      <w:r>
        <w:t xml:space="preserve">(Guiden, 2024)</w:t>
      </w:r>
      <w:r>
        <w:t xml:space="preserve">.</w:t>
      </w:r>
    </w:p>
    <w:bookmarkEnd w:id="26"/>
    <w:bookmarkStart w:id="27"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the text of job ads from other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into the wiki, collecting ads originally posted in numerous different locations. Other contributors then edit the web page to add comments below an ad to share relevant information based on their experience in applying for that position,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a large community of users that keep it updated and accurate has become an authoritative data source for studies of hiring trends in academia</w:t>
      </w:r>
      <w:r>
        <w:t xml:space="preserve"> </w:t>
      </w:r>
      <w:r>
        <w:t xml:space="preserve">(Musial and Holmes, 2018; e.g. Passalacqua, 2018)</w:t>
      </w:r>
      <w:r>
        <w:t xml:space="preserve"> </w:t>
      </w:r>
      <w:r>
        <w:t xml:space="preserve">and a widely recommended resource</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into a Google form the name of the hiring institution, the title of the position, and exact words and phrases from the ad about the topical, geographic, and methods foci on the position. The topical focus is what we understood as the primary intellectual focus of the position. The geographic focus is the region of the world that the ideal candidate has scholarly expertise on. The methods focus is the data-generating sub-field of archaeology that is mentioned in the ad. We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foci of each ad and collaboratively and manually reduced the variation in the raw data into 10-15 categories appearing in 20 (for topics and geography) or 10 (for methods) or more job ads to simplify analysis and visualisation. This means that some topics, such as gender (mentioned in 6 ads) do not appear in our results because of their rarity in the job ads. Full details of the category reduction, showing the mapping between phrases in the job ads and our categories, are in our Supplementary Materials. Our topic categories were: American archaeology, Ancient Europe and Mediterranean, Archaeological science, Archaeological theory, Biological anthropology,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 Ads could have multiple or none of these three foci, and some of the foci overlap. Some topics include geographic regions because this is how they are typically understood by archaeologists. For example Mesoamerican archaeology is understood to refer to a specific time period and geographic region. Similarly, digital archaeology we recorded as both a method (when a job ad has a clearly distinct topical focus, such as historic archaeology) and a topic (when there is no other topics mentioned in the job ad). While these overlaps can make the data challenging to interpret, in our view it reflects the complex realities of how search committees express their needs in searching for new faculty, and is insightful in how it reveals intersections between different foci.</w:t>
      </w:r>
    </w:p>
    <w:p>
      <w:pPr>
        <w:pStyle w:val="BodyText"/>
      </w:pPr>
      <w:r>
        <w:t xml:space="preserve">The entire R code (R Core Team, 2021) and data files used for all the analyses and visualizations contained in this paper are openly available at https://doi.org/xxx/xx to enable re-use of materials and improve reproducibility and transparency (Marwick, 2017). All of the figures, tables, and statistical test results presented here can be independently reproduced with the code and data in this repository. The code is released under the MIT license, the data as CC-0, and the figures as CC-BY, to enable maximum re-use.</w:t>
      </w:r>
    </w:p>
    <w:bookmarkEnd w:id="27"/>
    <w:bookmarkStart w:id="61" w:name="results"/>
    <w:p>
      <w:pPr>
        <w:pStyle w:val="Heading1"/>
      </w:pPr>
      <w:r>
        <w:t xml:space="preserve">Results</w:t>
      </w:r>
    </w:p>
    <w:p>
      <w:pPr>
        <w:pStyle w:val="FirstParagraph"/>
      </w:pPr>
      <w:r>
        <w:t xml:space="preserve">We collected data from 547 ads for tenure-track jobs in archaeology posted during 2013-2023, and focus our analysis here on the 431 ads for positions at US universities.</w:t>
      </w:r>
      <w:r>
        <w:t xml:space="preserve"> </w:t>
      </w:r>
      <w:hyperlink w:anchor="fig-show-basic-plots">
        <w:r>
          <w:rPr>
            <w:rStyle w:val="Hyperlink"/>
          </w:rPr>
          <w:t xml:space="preserve">Figure 1</w:t>
        </w:r>
      </w:hyperlink>
      <w:r>
        <w:t xml:space="preserve"> </w:t>
      </w:r>
      <w:r>
        <w:t xml:space="preserve">shows the count of ads for each year. Assistant Professor jobs are consistently the most common title and rank, and open rank or full professor are the least frequent. The ratio of tenure-track to non-tenure track positions is generally well above one. Only 2013-2014 had more non-tenure track positions than tenure track, which was followed by an upward trend peaking at 2018-2019 and the declining again into the present.</w:t>
      </w:r>
    </w:p>
    <w:bookmarkStart w:id="32"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1" w:name="Xb6ce60108169ab29fd4ed84e6becc1ec8f0f199"/>
          <w:p>
            <w:pPr>
              <w:pStyle w:val="Compact"/>
              <w:jc w:val="center"/>
            </w:pPr>
            <w:r>
              <w:drawing>
                <wp:inline>
                  <wp:extent cx="5943600" cy="3467100"/>
                  <wp:effectExtent b="0" l="0" r="0" t="0"/>
                  <wp:docPr descr="" title="" id="29" name="Picture"/>
                  <a:graphic>
                    <a:graphicData uri="http://schemas.openxmlformats.org/drawingml/2006/picture">
                      <pic:pic>
                        <pic:nvPicPr>
                          <pic:cNvPr descr="../figures/fig-map-and-carnegie-classification.png" id="30" name="Picture"/>
                          <pic:cNvPicPr>
                            <a:picLocks noChangeArrowheads="1" noChangeAspect="1"/>
                          </pic:cNvPicPr>
                        </pic:nvPicPr>
                        <pic:blipFill>
                          <a:blip r:embed="rId28"/>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2013-2023</w:t>
            </w:r>
          </w:p>
          <w:bookmarkEnd w:id="31"/>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which is a framework for classifying US colleges and universities according to the types of degrees awarded, levels of activity such as research, and topical foci. Doctoral universities with high and very high research activity are by far the most active with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and Pennsylvania, and Florida. These top five states also correspond to the top five most populous US states, indicating that rates of hiring is approximately proportional to population density. These top five states for job ads are also the top five states with highest number of degrees awarded in Anthropology (U.S. Department of Education nd).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2"/>
    <w:bookmarkStart w:id="37"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36" w:name="fig-show-geo-trends"/>
          <w:p>
            <w:pPr>
              <w:pStyle w:val="Compact"/>
              <w:jc w:val="center"/>
            </w:pPr>
            <w:r>
              <w:drawing>
                <wp:inline>
                  <wp:extent cx="5943600" cy="7429499"/>
                  <wp:effectExtent b="0" l="0" r="0" t="0"/>
                  <wp:docPr descr="" title="" id="34" name="Picture"/>
                  <a:graphic>
                    <a:graphicData uri="http://schemas.openxmlformats.org/drawingml/2006/picture">
                      <pic:pic>
                        <pic:nvPicPr>
                          <pic:cNvPr descr="../figures/fig-geo-focus-by-year.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Individual data points are show, overlain by a locally weighted regression line for each location to indicate temporal trends.</w:t>
            </w:r>
          </w:p>
          <w:bookmarkEnd w:id="36"/>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also in relatively large numbers. The Mediterranean is prominent because it is the location that is often mentioned in job ads focused on classical archaeology (i.e. archaeology of Bronze and Iron Age Italy and Greece).</w:t>
      </w:r>
    </w:p>
    <w:p>
      <w:pPr>
        <w:pStyle w:val="BodyText"/>
      </w:pPr>
      <w:r>
        <w:t xml:space="preserve">Demand for jobs focusing on the Americas is generally high over time, with a peak in 2019-2020, and a decrease since then. Demand for jobs focusing on Africa was very low until 2019-2020, peaking in 2020-2021. The proportion of ads with a geographic focus on the Mediterranean has varied substantially, peaking at 2016 and at its lowest in 2019, showing an inverse pattern of the Americas. Asia and India, the Near East and Europe are consistently rare as a geographical focus in job ads. Asia and India, Africa and the Americas appear correlated with each other, while the Near East and Mediterranean are correlated in an opposite trend.</w:t>
      </w:r>
    </w:p>
    <w:bookmarkEnd w:id="37"/>
    <w:bookmarkStart w:id="42"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metho-trends"/>
          <w:p>
            <w:pPr>
              <w:pStyle w:val="Compact"/>
              <w:jc w:val="center"/>
            </w:pPr>
            <w:r>
              <w:drawing>
                <wp:inline>
                  <wp:extent cx="5943600" cy="7429499"/>
                  <wp:effectExtent b="0" l="0" r="0" t="0"/>
                  <wp:docPr descr="" title="" id="39" name="Picture"/>
                  <a:graphic>
                    <a:graphicData uri="http://schemas.openxmlformats.org/drawingml/2006/picture">
                      <pic:pic>
                        <pic:nvPicPr>
                          <pic:cNvPr descr="../figures/fig-method-focus-by-year.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Individual data points are show, overlain by a locally weighted regression line for each location to indicate temporal trends.</w:t>
            </w:r>
          </w:p>
          <w:bookmarkEnd w:id="41"/>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 Methods focused on a specific element of the archaeological record, such as Lithic analysis, Zooarchaeology and Ceramics are among the least frequently mentioned in job ads. Instead we see the more popular methods here are ones that are relevant to multiple elements of the archaeological record (e.g. Archaeobotany encompasses macroscopic and microscopic plant remains; Bioarchaeology may include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with a rise and fall and rise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2"/>
    <w:bookmarkStart w:id="51"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topi-trends"/>
          <w:p>
            <w:pPr>
              <w:pStyle w:val="Compact"/>
              <w:jc w:val="center"/>
            </w:pPr>
            <w:r>
              <w:drawing>
                <wp:inline>
                  <wp:extent cx="5943600" cy="7429499"/>
                  <wp:effectExtent b="0" l="0" r="0" t="0"/>
                  <wp:docPr descr="" title="" id="44" name="Picture"/>
                  <a:graphic>
                    <a:graphicData uri="http://schemas.openxmlformats.org/drawingml/2006/picture">
                      <pic:pic>
                        <pic:nvPicPr>
                          <pic:cNvPr descr="../figures/fig-topic-focus-by-year.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46"/>
        </w:tc>
      </w:tr>
    </w:tbl>
    <w:p>
      <w:pPr>
        <w:pStyle w:val="BodyText"/>
      </w:pPr>
      <w:r>
        <w:t xml:space="preserve">The most frequently mentioned topic in the job ads in Environmental archaeology</w:t>
      </w:r>
      <w:r>
        <w:t xml:space="preserve"> </w:t>
      </w:r>
      <w:hyperlink w:anchor="fig-show-topi-trends">
        <w:r>
          <w:rPr>
            <w:rStyle w:val="Hyperlink"/>
          </w:rPr>
          <w:t xml:space="preserve">Figure 5</w:t>
        </w:r>
      </w:hyperlink>
      <w:r>
        <w:t xml:space="preserve">, which is our category for phrases found in the text of ads such as human-environmental dynamics, interaction between humans and their environments, environmental change, climate change, historical ecology, ecological knowledge,human ecology, and ecological systems. Public archaeology is the second most frequent topic overall, this includes phrases such as cultural resource management, cultural heritage, heritage studies, museum studies, human rights, community engaged, historic preservation; social justice, community-based, repatriation, and community-engaged archaeology. The least frequent topics are Pleistocene archaeology, e.g. human origins; hunter-gatherer archaeology, and digital archaeology.</w:t>
      </w:r>
    </w:p>
    <w:p>
      <w:pPr>
        <w:pStyle w:val="BodyText"/>
      </w:pPr>
      <w:r>
        <w:t xml:space="preserve">In the years 2019-2020 and 2020-2021 there are striking changes in the popularity of topics in job ads. Indigenous and historical archaeology (which includes archaeology of enslaved people) became the most popular topic at this time, rising from being one of the least popular topics from 2012-2017. Conversely, archaeological science, which was popular during 2012-2017, was rarely mentioned in job ads during 2019-2021. Ancient Europe and the Mediterranean, which was consistently one of the least frequently mentioned topics, virtually disappeared from job ads during 2019-2021. Mentions of complex societies in ads consistently decrease over the study period, while mentions of public archaeology consistently increase. The topic of Environmental Archaeology remains consistently high over time.</w:t>
      </w:r>
    </w:p>
    <w:tbl>
      <w:tblPr>
        <w:tblStyle w:val="Table"/>
        <w:tblW w:type="pct" w:w="5000"/>
        <w:tblLook w:firstRow="0" w:lastRow="0" w:firstColumn="0" w:lastColumn="0" w:noHBand="0" w:noVBand="0" w:val="0000"/>
        <w:jc w:val="start"/>
        <w:tblLayout w:type="fixed"/>
      </w:tblPr>
      <w:tblGrid>
        <w:gridCol w:w="7920"/>
      </w:tblGrid>
      <w:tr>
        <w:tc>
          <w:tcPr/>
          <w:bookmarkStart w:id="50" w:name="fig-show-cooc"/>
          <w:p>
            <w:pPr>
              <w:pStyle w:val="Compact"/>
              <w:jc w:val="center"/>
            </w:pPr>
            <w:r>
              <w:drawing>
                <wp:inline>
                  <wp:extent cx="5943600" cy="5943600"/>
                  <wp:effectExtent b="0" l="0" r="0" t="0"/>
                  <wp:docPr descr="" title="" id="48" name="Picture"/>
                  <a:graphic>
                    <a:graphicData uri="http://schemas.openxmlformats.org/drawingml/2006/picture">
                      <pic:pic>
                        <pic:nvPicPr>
                          <pic:cNvPr descr="../figures/fig-topic-cooc-heatmap.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50"/>
        </w:tc>
      </w:tr>
    </w:tbl>
    <w:p>
      <w:pPr>
        <w:pStyle w:val="BodyText"/>
      </w:pPr>
      <w:r>
        <w:t xml:space="preserve">Job ads are frequently rich in topics, that is, they mention multiple topics in a single call for applications, more often than they mention multiple methods or geographic locations. A Kruskal-Wallis test indicated significantly higher richness in topics compared to richness of geographic locations or methods in job ads (χ2 (df = ,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6</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Biological archaeology, archaeological science, and evolutionary archaeology are another cluster of topics that frequently occur together. Other topics are relatively isolated, for example, Pleistocene archaeology and digital archaeology rarely occur with other topics.</w:t>
      </w:r>
    </w:p>
    <w:bookmarkEnd w:id="51"/>
    <w:bookmarkStart w:id="60"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5" w:name="fig-requirements-over-time"/>
          <w:p>
            <w:pPr>
              <w:pStyle w:val="Compact"/>
              <w:jc w:val="center"/>
            </w:pPr>
            <w:r>
              <w:drawing>
                <wp:inline>
                  <wp:extent cx="5943600" cy="2971800"/>
                  <wp:effectExtent b="0" l="0" r="0" t="0"/>
                  <wp:docPr descr="" title="" id="53" name="Picture"/>
                  <a:graphic>
                    <a:graphicData uri="http://schemas.openxmlformats.org/drawingml/2006/picture">
                      <pic:pic>
                        <pic:nvPicPr>
                          <pic:cNvPr descr="../figures/fig-requirements-per-year.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55"/>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7</w:t>
        </w:r>
      </w:hyperlink>
      <w:r>
        <w:t xml:space="preserve">. A cover letter and CV are less requested in more recent years, especially after 2018. The requirement for a diversity statement is rare until 2019-2020, peaks around 2020-2021, then decreases towards the present. Requests for names of recommenders (either zero or three names, rarely only two names) reaches a maximum during 2019-2020 then decreases towards the present.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tbl>
      <w:tblPr>
        <w:tblStyle w:val="Table"/>
        <w:tblW w:type="pct" w:w="5000"/>
        <w:tblLook w:firstRow="0" w:lastRow="0" w:firstColumn="0" w:lastColumn="0" w:noHBand="0" w:noVBand="0" w:val="0000"/>
        <w:jc w:val="start"/>
        <w:tblLayout w:type="fixed"/>
      </w:tblPr>
      <w:tblGrid>
        <w:gridCol w:w="7920"/>
      </w:tblGrid>
      <w:tr>
        <w:tc>
          <w:tcPr/>
          <w:bookmarkStart w:id="59" w:name="fig-requirements-by-position"/>
          <w:p>
            <w:pPr>
              <w:pStyle w:val="Compact"/>
              <w:jc w:val="center"/>
            </w:pPr>
            <w:r>
              <w:drawing>
                <wp:inline>
                  <wp:extent cx="5943600" cy="4457700"/>
                  <wp:effectExtent b="0" l="0" r="0" t="0"/>
                  <wp:docPr descr="" title="" id="57" name="Picture"/>
                  <a:graphic>
                    <a:graphicData uri="http://schemas.openxmlformats.org/drawingml/2006/picture">
                      <pic:pic>
                        <pic:nvPicPr>
                          <pic:cNvPr descr="../figures/fig-requirements-by-rank.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Variation in application requirements by academic position. Each point represents an individual job ad. The points have been jittered to avoid overlap. The red point is the mean value for each group.</w:t>
            </w:r>
          </w:p>
          <w:bookmarkEnd w:id="59"/>
        </w:tc>
      </w:tr>
    </w:tbl>
    <w:p>
      <w:pPr>
        <w:pStyle w:val="BodyText"/>
      </w:pPr>
      <w:r>
        <w:t xml:space="preserve">Instructions to applicants vary by the rank of the position advertised</w:t>
      </w:r>
      <w:r>
        <w:t xml:space="preserve"> </w:t>
      </w:r>
      <w:hyperlink w:anchor="fig-requirements-by-position">
        <w:r>
          <w:rPr>
            <w:rStyle w:val="Hyperlink"/>
          </w:rPr>
          <w:t xml:space="preserve">Figure 8</w:t>
        </w:r>
      </w:hyperlink>
      <w:r>
        <w:t xml:space="preserve">. Assistant professor positions tend to have the most complex instructions with many different types of documents required. Conversely, full professor positions have minimal requirements. The documents that are most frequently requested across the three ranks are cover letter and CV.</w:t>
      </w:r>
    </w:p>
    <w:bookmarkEnd w:id="60"/>
    <w:bookmarkEnd w:id="61"/>
    <w:bookmarkStart w:id="62" w:name="discussion"/>
    <w:p>
      <w:pPr>
        <w:pStyle w:val="Heading1"/>
      </w:pPr>
      <w:r>
        <w:t xml:space="preserve">Discussion</w:t>
      </w:r>
    </w:p>
    <w:p>
      <w:pPr>
        <w:pStyle w:val="FirstParagraph"/>
      </w:pPr>
      <w:r>
        <w:t xml:space="preserve">Our results reveal some of these shifts, providing insights into the dynamics of topical, methods, and geographic foci over time. While these dynamics are deeply felt by people actively seeking faculty jobs, we believe this is the first time they have been quantified at such a large scale. Trends in job ads reflect broader shifts in intellectual and practical priorities about archaeology, undergraduate education, and the process of hiring professors. The demand for archaeology faculty, indicated by the total number of tenure-track jobs, maybe explained by a variety of processes. Overall we found more tenure-track jobs advertised each year than non-tenure-track, with the exception of 2013-14. This is at odds with prior work finding that contingent positions make up more than half of faculty positions. This discrepancy may be due to advertising for short-term positions typically having much more limited circulation than advertising for tenure-track jobs, and thus less likely to be added to the Academic Jobs Wiki. Many of these short-term positions are not advertised nationally, but only through local email lists and are filled by people close to the hiring department, such as recently graduated students. The downward trend in tenure-track positions during 2013-2019 maybe related to decline in undergraduate enrollment in anthropology fields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p>
    <w:p>
      <w:pPr>
        <w:pStyle w:val="BodyText"/>
      </w:pPr>
      <w:r>
        <w:t xml:space="preserve">In addition to a dip in job ads, our results show that 2019-2021 was a major inflection point in the popularity of topics and regions in job ads. Indigenous and historical archaeology and the Americas strongly increase in popularity at this time, while archaeological science, complex societies, the Mediterranean and Near East and show declines. Similarly, the number of job ads with a geographic focus on the Americas and Africa peaks during this time. These shifts in the topics and geographic foci of job ads were likely influenced by broader cultural movements such as Black Lives Matter, protests about racial injustice, and efforts to amplify Indigenous voices. COVID-19 negatively impacted Black, American Indian and Hispanic communities with significantly higher infection and morbidity rates, drawing attention to racial and socio-economic inequality in the US. The Black Lives Matter movement, dating back to 2013, intersected profoundly with the pandemic with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 Our data suggest that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However as it is illegal in the US for universities use race or ethnicity as a primary factor in hiring (due to the 1964 Civil Rights Act which prohibits hiring based solely on race or ethnicity), universities appear to have tailored the content of the job ads to focus on topics where they expect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We found a long-term decline in topics such as the archaeology of complex societies and archaeological science, Mesoamerica and South America as a geographic focus, and methods relating to landscape archaeology. These trends are harder to explain as we cannot link their start to a moment like COVID-19.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 This might explain why archaeological science is showing a decline, as demand for methods for analyzing artefact materiality, ontology, and power displace physical laboratory methods for compositional analysis. Other relevant factors may include increasing difficulty of obtaining research funding to support archaeological science research, such as laboratory facilities and instrumentation, and an increasing emphasis on more job-oriented degrees that prepare students for working in cultural heritage management rather than advanced research. A decline in interest in the archaeology of complex societies may reflect several themes that intersect with broader social changes, such as growing interest in Indigenous and non-state actors in the past, increased interest in climate change, environmental sustainability, and resilience, which may have shifted attention away from the study of monumental architecture, elite societies, political hierarchies and state systems.</w:t>
      </w:r>
    </w:p>
    <w:p>
      <w:pPr>
        <w:pStyle w:val="BodyText"/>
      </w:pPr>
      <w:r>
        <w:t xml:space="preserve">Our data on the requirements for applicants support prior findings that application complexity has gradually increased over time. This trend is especially pronounced for Assistant Professor positions, which make more demands on applicants than Associate and Full Professor positions. We saw a growing demand for research and teaching statements, consistent with previous work. Demand for diversity statements shows a unique trajectory, peaking in 2020-2021 and declining into the present. This may relate to the intersecting concerns emerging during the COVID-19 pandemic, which may have declined in job ads as the most urgent time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0 universities. Those schools posted job ads prior 2022 that did require a diversity statement and also posted an ad in 2022 that did not require one.</w:t>
      </w:r>
    </w:p>
    <w:p>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w:t>
      </w:r>
    </w:p>
    <w:p>
      <w:pPr>
        <w:pStyle w:val="BodyText"/>
      </w:pPr>
      <w:r>
        <w:t xml:space="preserve">A key limitation of our research is that it does not include an analysis of the academic profiles of those who were eventually hired from the job ads. Our results reveal collective aspirations for the future of the field, but only from those who are securely employed in it as tenured professors serving on hiring committees at US universities. Our results do not show how these aspirations worked out in the topical and geographic foci of the people who were eventually hired for the positions studied here. Future work should consider interviewing faculty hired during our study period to match up people to the ads they responded to. If the successful applicants can be identified, then the match between the details of the job ad and the applicant’s research can be analysed. Then we can assess how effective the hiring process is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bookmarkEnd w:id="62"/>
    <w:bookmarkStart w:id="63" w:name="conclusion"/>
    <w:p>
      <w:pPr>
        <w:pStyle w:val="Heading1"/>
      </w:pPr>
      <w:r>
        <w:t xml:space="preserve">Conclusion</w:t>
      </w:r>
    </w:p>
    <w:p>
      <w:pPr>
        <w:pStyle w:val="FirstParagraph"/>
      </w:pPr>
      <w:r>
        <w:t xml:space="preserve">Our results show that job ads are a highly nuanced record of disciplinary history, showing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has implications for prospective graduate students. An topic that is growing in popularity as a student begins their PhD may have peaked and be in decline before they graduate. Methods seem to have a much lower frequency of change in popularity, relative to topical and geographic foci. One possible implication of this is that a graduate student who has invested in developing technical expertise in a method during their studies, in addition to a topic and region, might be less exposed to the whims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is consistent with prior findings, such</w:t>
      </w:r>
      <w:r>
        <w:t xml:space="preserve"> </w:t>
      </w:r>
      <w:r>
        <w:t xml:space="preserve">Wilk (1985)</w:t>
      </w:r>
      <w:r>
        <w:t xml:space="preserve">’s analysis of publications that found trends in explanations of Mayan collapse during the 1960s-70 that correspond with major contemporary American political and social issues. This responsiveness to current events reveals that many archaeologists accept that our narratives of the past are entangled in the social and political milieu in which we work. Furthermore, it shows an active effort by archaeologists to take control of interpreting the past.</w:t>
      </w:r>
    </w:p>
    <w:bookmarkEnd w:id="63"/>
    <w:bookmarkStart w:id="64" w:name="acknowledgements"/>
    <w:p>
      <w:pPr>
        <w:pStyle w:val="Heading1"/>
      </w:pPr>
      <w:r>
        <w:t xml:space="preserve">Acknowledgements</w:t>
      </w:r>
    </w:p>
    <w:p>
      <w:r>
        <w:br w:type="page"/>
      </w:r>
    </w:p>
    <w:bookmarkEnd w:id="64"/>
    <w:bookmarkStart w:id="94" w:name="references"/>
    <w:p>
      <w:pPr>
        <w:pStyle w:val="Heading1"/>
      </w:pPr>
      <w:r>
        <w:t xml:space="preserve">References</w:t>
      </w:r>
    </w:p>
    <w:bookmarkStart w:id="92" w:name="refs"/>
    <w:bookmarkStart w:id="65" w:name="ref-colby2022annual"/>
    <w:p>
      <w:pPr>
        <w:pStyle w:val="Bibliography"/>
      </w:pPr>
      <w:r>
        <w:t xml:space="preserve">Colby, G., 2022. The annual report on the economic status of the profession, 2021–22. Academe, Summer 74–111.</w:t>
      </w:r>
    </w:p>
    <w:bookmarkEnd w:id="65"/>
    <w:bookmarkStart w:id="67" w:name="ref-crambChangingProfileTenureTrack2022a"/>
    <w:p>
      <w:pPr>
        <w:pStyle w:val="Bibliography"/>
      </w:pPr>
      <w:r>
        <w:t xml:space="preserve">Cramb, J., Ritchison, B.T., Hadden, C.S., Zhang, Q., Alarcón-Tinajero, E., Chen, X., Jones, K.C., Jones, T., Napora, K., Veres, M., Thompson, V.D., 2022. 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 Advances in Archaeological Practice 10, 371–381.</w:t>
      </w:r>
      <w:r>
        <w:t xml:space="preserve"> </w:t>
      </w:r>
      <w:hyperlink r:id="rId66">
        <w:r>
          <w:rPr>
            <w:rStyle w:val="Hyperlink"/>
          </w:rPr>
          <w:t xml:space="preserve">https://doi.org/10.1017/aap.2022.8</w:t>
        </w:r>
      </w:hyperlink>
    </w:p>
    <w:bookmarkEnd w:id="67"/>
    <w:bookmarkStart w:id="69" w:name="ref-dennisWorstAnthroJob2022"/>
    <w:p>
      <w:pPr>
        <w:pStyle w:val="Bibliography"/>
      </w:pPr>
      <w:r>
        <w:t xml:space="preserve">Dennis, D., Docot, D., Gendron, D., Gershon, I., 2022. The</w:t>
      </w:r>
      <w:r>
        <w:t xml:space="preserve"> </w:t>
      </w:r>
      <w:r>
        <w:t xml:space="preserve">Worst</w:t>
      </w:r>
      <w:r>
        <w:t xml:space="preserve"> </w:t>
      </w:r>
      <w:r>
        <w:t xml:space="preserve">of</w:t>
      </w:r>
      <w:r>
        <w:t xml:space="preserve"> </w:t>
      </w:r>
      <w:r>
        <w:t xml:space="preserve">Anthro Job Ads</w:t>
      </w:r>
      <w:r>
        <w:t xml:space="preserve"> </w:t>
      </w:r>
      <w:r>
        <w:t xml:space="preserve">for 2021. American Anthropologist 124, 900–905.</w:t>
      </w:r>
      <w:r>
        <w:t xml:space="preserve"> </w:t>
      </w:r>
      <w:hyperlink r:id="rId68">
        <w:r>
          <w:rPr>
            <w:rStyle w:val="Hyperlink"/>
          </w:rPr>
          <w:t xml:space="preserve">https://doi.org/10.1111/aman.13781</w:t>
        </w:r>
      </w:hyperlink>
    </w:p>
    <w:bookmarkEnd w:id="69"/>
    <w:bookmarkStart w:id="71" w:name="ref-HelloTristesTropes2021"/>
    <w:p>
      <w:pPr>
        <w:pStyle w:val="Bibliography"/>
      </w:pPr>
      <w:r>
        <w:t xml:space="preserve">Gershon, I., Rachok, D., 2021. Hello to</w:t>
      </w:r>
      <w:r>
        <w:t xml:space="preserve"> </w:t>
      </w:r>
      <w:r>
        <w:t xml:space="preserve">Tristes Tropes</w:t>
      </w:r>
      <w:r>
        <w:t xml:space="preserve"> </w:t>
      </w:r>
      <w:r>
        <w:t xml:space="preserve">[WWW Document]. URL</w:t>
      </w:r>
      <w:r>
        <w:t xml:space="preserve"> </w:t>
      </w:r>
      <w:hyperlink r:id="rId70">
        <w:r>
          <w:rPr>
            <w:rStyle w:val="Hyperlink"/>
          </w:rPr>
          <w:t xml:space="preserve">https://www.anthropology-news.org/articles/hello-to-tristes-tropes/</w:t>
        </w:r>
      </w:hyperlink>
      <w:r>
        <w:t xml:space="preserve"> </w:t>
      </w:r>
      <w:r>
        <w:t xml:space="preserve">(accessed 8.2.2022).</w:t>
      </w:r>
    </w:p>
    <w:bookmarkEnd w:id="71"/>
    <w:bookmarkStart w:id="73" w:name="ref-Ghaffarzadegan_2015"/>
    <w:p>
      <w:pPr>
        <w:pStyle w:val="Bibliography"/>
      </w:pPr>
      <w:r>
        <w:t xml:space="preserve">Ghaffarzadegan, N., Hawley, J., Larson, R., Xue, Y., 2015. A note on PhD population growth in biomedical sciences. Systems Research and Behavioral Science 32, 402–405.</w:t>
      </w:r>
      <w:r>
        <w:t xml:space="preserve"> </w:t>
      </w:r>
      <w:hyperlink r:id="rId72">
        <w:r>
          <w:rPr>
            <w:rStyle w:val="Hyperlink"/>
          </w:rPr>
          <w:t xml:space="preserve">https://doi.org/10.1002/sres.2324</w:t>
        </w:r>
      </w:hyperlink>
    </w:p>
    <w:bookmarkEnd w:id="73"/>
    <w:bookmarkStart w:id="75" w:name="ref-guidenAreDiversityStatements"/>
    <w:p>
      <w:pPr>
        <w:pStyle w:val="Bibliography"/>
      </w:pPr>
      <w:r>
        <w:t xml:space="preserve">Guiden, M., 2024. 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 </w:t>
      </w:r>
      <w:r>
        <w:t xml:space="preserve">[WWW Document]. URL</w:t>
      </w:r>
      <w:r>
        <w:t xml:space="preserve"> </w:t>
      </w:r>
      <w:hyperlink r:id="rId74">
        <w:r>
          <w:rPr>
            <w:rStyle w:val="Hyperlink"/>
          </w:rPr>
          <w:t xml:space="preserve">https://www.higheredjobs.com/Articles/articleDisplay.cfm?ID=3948</w:t>
        </w:r>
      </w:hyperlink>
      <w:r>
        <w:t xml:space="preserve"> </w:t>
      </w:r>
      <w:r>
        <w:t xml:space="preserve">(accessed 11.1.2024).</w:t>
      </w:r>
    </w:p>
    <w:bookmarkEnd w:id="75"/>
    <w:bookmarkStart w:id="77" w:name="ref-kawaSocialNetworkUS2019"/>
    <w:p>
      <w:pPr>
        <w:pStyle w:val="Bibliography"/>
      </w:pPr>
      <w:r>
        <w:t xml:space="preserve">Kawa, N.C., Clavijo Michelangeli, J.A., Clark, J.L., Ginsberg, D., McCarty, C., 2019. 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 American Anthropologist 121, 14–29.</w:t>
      </w:r>
      <w:r>
        <w:t xml:space="preserve"> </w:t>
      </w:r>
      <w:hyperlink r:id="rId76">
        <w:r>
          <w:rPr>
            <w:rStyle w:val="Hyperlink"/>
          </w:rPr>
          <w:t xml:space="preserve">https://doi.org/10.1111/aman.13158</w:t>
        </w:r>
      </w:hyperlink>
    </w:p>
    <w:bookmarkEnd w:id="77"/>
    <w:bookmarkStart w:id="78" w:name="ref-lightfoot2021preparing"/>
    <w:p>
      <w:pPr>
        <w:pStyle w:val="Bibliography"/>
      </w:pPr>
      <w:r>
        <w:t xml:space="preserve">Lightfoot, E., Franklin, C., Beltran, R., 2021. Preparing for the academic job market: A guide for social work doctoral students and their mentors. Journal of Social Work Education 57, 153–164.</w:t>
      </w:r>
    </w:p>
    <w:bookmarkEnd w:id="78"/>
    <w:bookmarkStart w:id="79" w:name="ref-lyman2010american"/>
    <w:p>
      <w:pPr>
        <w:pStyle w:val="Bibliography"/>
      </w:pPr>
      <w:r>
        <w:t xml:space="preserve">Lyman, R.L., 2010. American archaeology textbooks as reflections of the history of the discipline. North American Archaeologist 31, 1–25.</w:t>
      </w:r>
    </w:p>
    <w:bookmarkEnd w:id="79"/>
    <w:bookmarkStart w:id="80" w:name="ref-musial2018five"/>
    <w:p>
      <w:pPr>
        <w:pStyle w:val="Bibliography"/>
      </w:pPr>
      <w:r>
        <w:t xml:space="preserve">Musial, J., Holmes, C., 2018. Five-year study on hiring trends in gender, women’s, and feminist studies. Feminist Studies 44, 253–272.</w:t>
      </w:r>
    </w:p>
    <w:bookmarkEnd w:id="80"/>
    <w:bookmarkStart w:id="82" w:name="ref-Passalacqua_2018"/>
    <w:p>
      <w:pPr>
        <w:pStyle w:val="Bibliography"/>
      </w:pPr>
      <w:r>
        <w:t xml:space="preserve">Passalacqua, N.V., 2018. Are careers in biological anthropology sustainable? American Journal of Physical Anthropology 166, 772–776.</w:t>
      </w:r>
      <w:r>
        <w:t xml:space="preserve"> </w:t>
      </w:r>
      <w:hyperlink r:id="rId81">
        <w:r>
          <w:rPr>
            <w:rStyle w:val="Hyperlink"/>
          </w:rPr>
          <w:t xml:space="preserve">https://doi.org/10.1002/ajpa.23457</w:t>
        </w:r>
      </w:hyperlink>
    </w:p>
    <w:bookmarkEnd w:id="82"/>
    <w:bookmarkStart w:id="84" w:name="ref-platzerAcademicPrecarityAmerican2018"/>
    <w:p>
      <w:pPr>
        <w:pStyle w:val="Bibliography"/>
      </w:pPr>
      <w:r>
        <w:t xml:space="preserve">Platzer, D., Allison, A., 2018. Academic</w:t>
      </w:r>
      <w:r>
        <w:t xml:space="preserve"> </w:t>
      </w:r>
      <w:r>
        <w:t xml:space="preserve">Precarity</w:t>
      </w:r>
      <w:r>
        <w:t xml:space="preserve"> </w:t>
      </w:r>
      <w:r>
        <w:t xml:space="preserve">in</w:t>
      </w:r>
      <w:r>
        <w:t xml:space="preserve"> </w:t>
      </w:r>
      <w:r>
        <w:t xml:space="preserve">American Anthropology</w:t>
      </w:r>
      <w:r>
        <w:t xml:space="preserve"> </w:t>
      </w:r>
      <w:r>
        <w:t xml:space="preserve">[WWW Document]. URL</w:t>
      </w:r>
      <w:r>
        <w:t xml:space="preserve"> </w:t>
      </w:r>
      <w:hyperlink r:id="rId83">
        <w:r>
          <w:rPr>
            <w:rStyle w:val="Hyperlink"/>
          </w:rPr>
          <w:t xml:space="preserve">https://culanth.org/fieldsights/academic-precarity-in-american-anthropology</w:t>
        </w:r>
      </w:hyperlink>
      <w:r>
        <w:t xml:space="preserve"> </w:t>
      </w:r>
      <w:r>
        <w:t xml:space="preserve">(accessed 10.31.2024).</w:t>
      </w:r>
    </w:p>
    <w:bookmarkEnd w:id="84"/>
    <w:bookmarkStart w:id="85" w:name="ref-soucek2021diversity"/>
    <w:p>
      <w:pPr>
        <w:pStyle w:val="Bibliography"/>
      </w:pPr>
      <w:r>
        <w:t xml:space="preserve">Soucek, B., 2021. Diversity statements. UC Davis L. Rev. 55, 1989.</w:t>
      </w:r>
    </w:p>
    <w:bookmarkEnd w:id="85"/>
    <w:bookmarkStart w:id="86" w:name="ref-speakman2018choosing"/>
    <w:p>
      <w:pPr>
        <w:pStyle w:val="Bibliography"/>
      </w:pPr>
      <w:r>
        <w:t xml:space="preserve">Speakman, R.J., Hadden, C.S., Colvin, M.H., Cramb, J., Jones, K., Jones, T.W., Kling, C.L., Lulewicz, I., Napora, K.G., Reinberger, K.L., others, 2018. Choosing a path to the ancient world in a modern market: The reality of faculty jobs in archaeology. American Antiquity 83, 1–12.</w:t>
      </w:r>
    </w:p>
    <w:bookmarkEnd w:id="86"/>
    <w:bookmarkStart w:id="88" w:name="ref-Trevithick2010"/>
    <w:p>
      <w:pPr>
        <w:pStyle w:val="Bibliography"/>
      </w:pPr>
      <w:r>
        <w:t xml:space="preserve">Trevithick, A., 2010. Anthropology and the new faculty majority:</w:t>
      </w:r>
      <w:r>
        <w:t xml:space="preserve"> </w:t>
      </w:r>
      <w:r>
        <w:t xml:space="preserve">Adjunct</w:t>
      </w:r>
      <w:r>
        <w:t xml:space="preserve"> </w:t>
      </w:r>
      <w:r>
        <w:t xml:space="preserve">and contingent labor. Anthropology News 51, 4–4.</w:t>
      </w:r>
      <w:r>
        <w:t xml:space="preserve"> </w:t>
      </w:r>
      <w:hyperlink r:id="rId87">
        <w:r>
          <w:rPr>
            <w:rStyle w:val="Hyperlink"/>
          </w:rPr>
          <w:t xml:space="preserve">https://doi.org/10.1111/j.1556-3502.2010.51904.x</w:t>
        </w:r>
      </w:hyperlink>
    </w:p>
    <w:bookmarkEnd w:id="88"/>
    <w:bookmarkStart w:id="90" w:name="Xcd31d39e5e719de1751c56e4e26f4a425729374"/>
    <w:p>
      <w:pPr>
        <w:pStyle w:val="Bibliography"/>
      </w:pPr>
      <w:r>
        <w:t xml:space="preserve">Wapman, K.H., Zhang, S., Clauset, A., Larremore, D.B., 2022. Quantifying hierarchy and dynamics in</w:t>
      </w:r>
      <w:r>
        <w:t xml:space="preserve"> </w:t>
      </w:r>
      <w:r>
        <w:t xml:space="preserve">US</w:t>
      </w:r>
      <w:r>
        <w:t xml:space="preserve"> </w:t>
      </w:r>
      <w:r>
        <w:t xml:space="preserve">faculty hiring and retention. Nature 610, 120–127.</w:t>
      </w:r>
      <w:r>
        <w:t xml:space="preserve"> </w:t>
      </w:r>
      <w:hyperlink r:id="rId89">
        <w:r>
          <w:rPr>
            <w:rStyle w:val="Hyperlink"/>
          </w:rPr>
          <w:t xml:space="preserve">https://doi.org/10.1038/s41586-022-05222-x</w:t>
        </w:r>
      </w:hyperlink>
    </w:p>
    <w:bookmarkEnd w:id="90"/>
    <w:bookmarkStart w:id="91" w:name="ref-wilk1985ancient"/>
    <w:p>
      <w:pPr>
        <w:pStyle w:val="Bibliography"/>
      </w:pPr>
      <w:r>
        <w:t xml:space="preserve">Wilk, R.R., 1985. The ancient maya and the political present. Journal of anthropological research 41, 307–326.</w:t>
      </w:r>
    </w:p>
    <w:bookmarkEnd w:id="91"/>
    <w:bookmarkEnd w:id="92"/>
    <w:p>
      <w:r>
        <w:br w:type="page"/>
      </w:r>
    </w:p>
    <w:bookmarkStart w:id="93" w:name="colophon"/>
    <w:p>
      <w:pPr>
        <w:pStyle w:val="Heading3"/>
      </w:pPr>
      <w:r>
        <w:t xml:space="preserve">Colophon</w:t>
      </w:r>
    </w:p>
    <w:p>
      <w:pPr>
        <w:pStyle w:val="FirstParagraph"/>
      </w:pPr>
      <w:r>
        <w:t xml:space="preserve">This report was generated on 2025-01-08 12:15:36.053943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2025-01-08</w:t>
      </w:r>
      <w:r>
        <w:br/>
      </w:r>
      <w:r>
        <w:rPr>
          <w:rStyle w:val="VerbatimChar"/>
        </w:rPr>
        <w:t xml:space="preserve"> pandoc   3.2 @ /Applications/RStudio.app/Contents/Resources/app/quarto/bin/tools/x86_64/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archive        1.1.10   2024-11-08 [1] CRAN (R 4.4.1)</w:t>
      </w:r>
      <w:r>
        <w:br/>
      </w:r>
      <w:r>
        <w:rPr>
          <w:rStyle w:val="VerbatimChar"/>
        </w:rPr>
        <w:t xml:space="preserve"> beeswarm       0.4.0    2021-06-01 [1] CRAN (R 4.4.0)</w:t>
      </w:r>
      <w:r>
        <w:br/>
      </w:r>
      <w:r>
        <w:rPr>
          <w:rStyle w:val="VerbatimChar"/>
        </w:rPr>
        <w:t xml:space="preserve"> bit            4.5.0    2024-09-20 [1] CRAN (R 4.4.1)</w:t>
      </w:r>
      <w:r>
        <w:br/>
      </w:r>
      <w:r>
        <w:rPr>
          <w:rStyle w:val="VerbatimChar"/>
        </w:rPr>
        <w:t xml:space="preserve"> bit64          4.5.2    2024-09-22 [1] CRAN (R 4.4.1)</w:t>
      </w:r>
      <w:r>
        <w:br/>
      </w:r>
      <w:r>
        <w:rPr>
          <w:rStyle w:val="VerbatimChar"/>
        </w:rPr>
        <w:t xml:space="preserve"> cachem         1.1.0    2024-05-16 [1] CRAN (R 4.4.0)</w:t>
      </w:r>
      <w:r>
        <w:br/>
      </w:r>
      <w:r>
        <w:rPr>
          <w:rStyle w:val="VerbatimChar"/>
        </w:rPr>
        <w:t xml:space="preserve"> cellranger     1.1.0    2016-07-27 [1] CRAN (R 4.4.0)</w:t>
      </w:r>
      <w:r>
        <w:br/>
      </w:r>
      <w:r>
        <w:rPr>
          <w:rStyle w:val="VerbatimChar"/>
        </w:rPr>
        <w:t xml:space="preserve"> cli            3.6.3    2024-06-21 [1] CRAN (R 4.4.0)</w:t>
      </w:r>
      <w:r>
        <w:br/>
      </w:r>
      <w:r>
        <w:rPr>
          <w:rStyle w:val="VerbatimChar"/>
        </w:rPr>
        <w:t xml:space="preserve"> colorspace     2.1-1    2024-07-26 [1] CRAN (R 4.4.0)</w:t>
      </w:r>
      <w:r>
        <w:br/>
      </w:r>
      <w:r>
        <w:rPr>
          <w:rStyle w:val="VerbatimChar"/>
        </w:rPr>
        <w:t xml:space="preserve"> cowplot      * 1.1.3    2024-01-22 [1] CRAN (R 4.4.0)</w:t>
      </w:r>
      <w:r>
        <w:br/>
      </w:r>
      <w:r>
        <w:rPr>
          <w:rStyle w:val="VerbatimChar"/>
        </w:rPr>
        <w:t xml:space="preserve"> crayon         1.5.3    2024-06-20 [1] CRAN (R 4.4.0)</w:t>
      </w:r>
      <w:r>
        <w:br/>
      </w:r>
      <w:r>
        <w:rPr>
          <w:rStyle w:val="VerbatimChar"/>
        </w:rPr>
        <w:t xml:space="preserve"> data.table     1.16.2   2024-10-10 [1] CRAN (R 4.4.1)</w:t>
      </w:r>
      <w:r>
        <w:br/>
      </w:r>
      <w:r>
        <w:rPr>
          <w:rStyle w:val="VerbatimChar"/>
        </w:rPr>
        <w:t xml:space="preserve"> devtools       2.4.5    2022-10-11 [1] CRAN (R 4.4.0)</w:t>
      </w:r>
      <w:r>
        <w:br/>
      </w:r>
      <w:r>
        <w:rPr>
          <w:rStyle w:val="VerbatimChar"/>
        </w:rPr>
        <w:t xml:space="preserve"> digest         0.6.37   2024-08-19 [1] CRAN (R 4.4.1)</w:t>
      </w:r>
      <w:r>
        <w:br/>
      </w:r>
      <w:r>
        <w:rPr>
          <w:rStyle w:val="VerbatimChar"/>
        </w:rPr>
        <w:t xml:space="preserve"> dplyr        * 1.1.4    2023-11-17 [1] CRAN (R 4.4.0)</w:t>
      </w:r>
      <w:r>
        <w:br/>
      </w:r>
      <w:r>
        <w:rPr>
          <w:rStyle w:val="VerbatimChar"/>
        </w:rPr>
        <w:t xml:space="preserve"> ellipsis       0.3.2    2021-04-29 [1] CRAN (R 4.4.0)</w:t>
      </w:r>
      <w:r>
        <w:br/>
      </w:r>
      <w:r>
        <w:rPr>
          <w:rStyle w:val="VerbatimChar"/>
        </w:rPr>
        <w:t xml:space="preserve"> evaluate       1.0.1    2024-10-10 [1] CRAN (R 4.4.1)</w:t>
      </w:r>
      <w:r>
        <w:br/>
      </w:r>
      <w:r>
        <w:rPr>
          <w:rStyle w:val="VerbatimChar"/>
        </w:rPr>
        <w:t xml:space="preserve"> fansi          1.0.6    2023-12-08 [1] CRAN (R 4.4.0)</w:t>
      </w:r>
      <w:r>
        <w:br/>
      </w:r>
      <w:r>
        <w:rPr>
          <w:rStyle w:val="VerbatimChar"/>
        </w:rPr>
        <w:t xml:space="preserve"> farver         2.1.2    2024-05-13 [1] CRAN (R 4.4.0)</w:t>
      </w:r>
      <w:r>
        <w:br/>
      </w:r>
      <w:r>
        <w:rPr>
          <w:rStyle w:val="VerbatimChar"/>
        </w:rPr>
        <w:t xml:space="preserve"> fastmap        1.2.0    2024-05-15 [1] CRAN (R 4.4.0)</w:t>
      </w:r>
      <w:r>
        <w:br/>
      </w:r>
      <w:r>
        <w:rPr>
          <w:rStyle w:val="VerbatimChar"/>
        </w:rPr>
        <w:t xml:space="preserve"> fiftystater  * 1.0.1    2024-09-17 [1] Github (wmurphyrd/fiftystater@28e7fa5)</w:t>
      </w:r>
      <w:r>
        <w:br/>
      </w:r>
      <w:r>
        <w:rPr>
          <w:rStyle w:val="VerbatimChar"/>
        </w:rPr>
        <w:t xml:space="preserve"> forcats      * 1.0.0    2023-01-29 [1] CRAN (R 4.4.0)</w:t>
      </w:r>
      <w:r>
        <w:br/>
      </w:r>
      <w:r>
        <w:rPr>
          <w:rStyle w:val="VerbatimChar"/>
        </w:rPr>
        <w:t xml:space="preserve"> fs             1.6.5    2024-10-30 [1] CRAN (R 4.4.1)</w:t>
      </w:r>
      <w:r>
        <w:br/>
      </w:r>
      <w:r>
        <w:rPr>
          <w:rStyle w:val="VerbatimChar"/>
        </w:rPr>
        <w:t xml:space="preserve"> generics       0.1.3    2022-07-05 [1] CRAN (R 4.4.0)</w:t>
      </w:r>
      <w:r>
        <w:br/>
      </w:r>
      <w:r>
        <w:rPr>
          <w:rStyle w:val="VerbatimChar"/>
        </w:rPr>
        <w:t xml:space="preserve"> ggbeeswarm   * 0.7.2    2023-04-29 [1] CRAN (R 4.4.0)</w:t>
      </w:r>
      <w:r>
        <w:br/>
      </w:r>
      <w:r>
        <w:rPr>
          <w:rStyle w:val="VerbatimChar"/>
        </w:rPr>
        <w:t xml:space="preserve"> ggplot2      * 3.5.1    2024-04-23 [1] CRAN (R 4.4.0)</w:t>
      </w:r>
      <w:r>
        <w:br/>
      </w:r>
      <w:r>
        <w:rPr>
          <w:rStyle w:val="VerbatimChar"/>
        </w:rPr>
        <w:t xml:space="preserve"> ggrepel      * 0.9.6    2024-09-07 [1] CRAN (R 4.4.1)</w:t>
      </w:r>
      <w:r>
        <w:br/>
      </w:r>
      <w:r>
        <w:rPr>
          <w:rStyle w:val="VerbatimChar"/>
        </w:rPr>
        <w:t xml:space="preserve"> glue           1.8.0    2024-09-30 [1] CRAN (R 4.4.1)</w:t>
      </w:r>
      <w:r>
        <w:br/>
      </w:r>
      <w:r>
        <w:rPr>
          <w:rStyle w:val="VerbatimChar"/>
        </w:rPr>
        <w:t xml:space="preserve"> gridExtra      2.3      2017-09-09 [1] CRAN (R 4.4.0)</w:t>
      </w:r>
      <w:r>
        <w:br/>
      </w:r>
      <w:r>
        <w:rPr>
          <w:rStyle w:val="VerbatimChar"/>
        </w:rPr>
        <w:t xml:space="preserve"> gtable         0.3.6    2024-10-25 [1] CRAN (R 4.4.1)</w:t>
      </w:r>
      <w:r>
        <w:br/>
      </w:r>
      <w:r>
        <w:rPr>
          <w:rStyle w:val="VerbatimChar"/>
        </w:rPr>
        <w:t xml:space="preserve"> here         * 1.0.1    2020-12-13 [1] CRAN (R 4.4.0)</w:t>
      </w:r>
      <w:r>
        <w:br/>
      </w:r>
      <w:r>
        <w:rPr>
          <w:rStyle w:val="VerbatimChar"/>
        </w:rPr>
        <w:t xml:space="preserve"> hms            1.1.3    2023-03-21 [1] CRAN (R 4.4.0)</w:t>
      </w:r>
      <w:r>
        <w:br/>
      </w:r>
      <w:r>
        <w:rPr>
          <w:rStyle w:val="VerbatimChar"/>
        </w:rPr>
        <w:t xml:space="preserve"> htmltools      0.5.8.1  2024-04-04 [1] CRAN (R 4.4.0)</w:t>
      </w:r>
      <w:r>
        <w:br/>
      </w:r>
      <w:r>
        <w:rPr>
          <w:rStyle w:val="VerbatimChar"/>
        </w:rPr>
        <w:t xml:space="preserve"> htmlwidgets    1.6.4    2023-12-06 [1] CRAN (R 4.4.0)</w:t>
      </w:r>
      <w:r>
        <w:br/>
      </w:r>
      <w:r>
        <w:rPr>
          <w:rStyle w:val="VerbatimChar"/>
        </w:rPr>
        <w:t xml:space="preserve"> httpuv         1.6.15   2024-03-26 [1] CRAN (R 4.4.0)</w:t>
      </w:r>
      <w:r>
        <w:br/>
      </w:r>
      <w:r>
        <w:rPr>
          <w:rStyle w:val="VerbatimChar"/>
        </w:rPr>
        <w:t xml:space="preserve"> janitor        2.2.0    2023-02-02 [1] CRAN (R 4.4.0)</w:t>
      </w:r>
      <w:r>
        <w:br/>
      </w:r>
      <w:r>
        <w:rPr>
          <w:rStyle w:val="VerbatimChar"/>
        </w:rPr>
        <w:t xml:space="preserve"> jsonlite       1.8.9    2024-09-20 [1] CRAN (R 4.4.1)</w:t>
      </w:r>
      <w:r>
        <w:br/>
      </w:r>
      <w:r>
        <w:rPr>
          <w:rStyle w:val="VerbatimChar"/>
        </w:rPr>
        <w:t xml:space="preserve"> knitr          1.49     2024-11-08 [1] CRAN (R 4.4.1)</w:t>
      </w:r>
      <w:r>
        <w:br/>
      </w:r>
      <w:r>
        <w:rPr>
          <w:rStyle w:val="VerbatimChar"/>
        </w:rPr>
        <w:t xml:space="preserve"> labeling       0.4.3    2023-08-29 [1] CRAN (R 4.4.0)</w:t>
      </w:r>
      <w:r>
        <w:br/>
      </w:r>
      <w:r>
        <w:rPr>
          <w:rStyle w:val="VerbatimChar"/>
        </w:rPr>
        <w:t xml:space="preserve"> later          1.3.2    2023-12-06 [1] CRAN (R 4.4.0)</w:t>
      </w:r>
      <w:r>
        <w:br/>
      </w:r>
      <w:r>
        <w:rPr>
          <w:rStyle w:val="VerbatimChar"/>
        </w:rPr>
        <w:t xml:space="preserve"> lattice        0.22-6   2024-03-20 [1] CRAN (R 4.4.1)</w:t>
      </w:r>
      <w:r>
        <w:br/>
      </w:r>
      <w:r>
        <w:rPr>
          <w:rStyle w:val="VerbatimChar"/>
        </w:rPr>
        <w:t xml:space="preserve"> lifecycle      1.0.4    2023-11-07 [1] CRAN (R 4.4.0)</w:t>
      </w:r>
      <w:r>
        <w:br/>
      </w:r>
      <w:r>
        <w:rPr>
          <w:rStyle w:val="VerbatimChar"/>
        </w:rPr>
        <w:t xml:space="preserve"> lubridate    * 1.9.3    2023-09-27 [1] CRAN (R 4.4.0)</w:t>
      </w:r>
      <w:r>
        <w:br/>
      </w:r>
      <w:r>
        <w:rPr>
          <w:rStyle w:val="VerbatimChar"/>
        </w:rPr>
        <w:t xml:space="preserve"> magrittr       2.0.3    2022-03-30 [1] CRAN (R 4.4.0)</w:t>
      </w:r>
      <w:r>
        <w:br/>
      </w:r>
      <w:r>
        <w:rPr>
          <w:rStyle w:val="VerbatimChar"/>
        </w:rPr>
        <w:t xml:space="preserve"> mapproj        1.2.11   2023-01-12 [1] CRAN (R 4.4.0)</w:t>
      </w:r>
      <w:r>
        <w:br/>
      </w:r>
      <w:r>
        <w:rPr>
          <w:rStyle w:val="VerbatimChar"/>
        </w:rPr>
        <w:t xml:space="preserve"> maps           3.4.2.1  2024-11-10 [1] CRAN (R 4.4.1)</w:t>
      </w:r>
      <w:r>
        <w:br/>
      </w:r>
      <w:r>
        <w:rPr>
          <w:rStyle w:val="VerbatimChar"/>
        </w:rPr>
        <w:t xml:space="preserve"> Matrix         1.7-1    2024-10-18 [1] CRAN (R 4.4.1)</w:t>
      </w:r>
      <w:r>
        <w:br/>
      </w:r>
      <w:r>
        <w:rPr>
          <w:rStyle w:val="VerbatimChar"/>
        </w:rPr>
        <w:t xml:space="preserve"> memoise        2.0.1    2021-11-26 [1] CRAN (R 4.4.0)</w:t>
      </w:r>
      <w:r>
        <w:br/>
      </w:r>
      <w:r>
        <w:rPr>
          <w:rStyle w:val="VerbatimChar"/>
        </w:rPr>
        <w:t xml:space="preserve"> mgcv           1.9-1    2023-12-21 [1] CRAN (R 4.4.1)</w:t>
      </w:r>
      <w:r>
        <w:br/>
      </w:r>
      <w:r>
        <w:rPr>
          <w:rStyle w:val="VerbatimChar"/>
        </w:rPr>
        <w:t xml:space="preserve"> mime           0.12     2021-09-28 [1] CRAN (R 4.4.0)</w:t>
      </w:r>
      <w:r>
        <w:br/>
      </w:r>
      <w:r>
        <w:rPr>
          <w:rStyle w:val="VerbatimChar"/>
        </w:rPr>
        <w:t xml:space="preserve"> miniUI         0.1.1.1  2018-05-18 [1] CRAN (R 4.4.0)</w:t>
      </w:r>
      <w:r>
        <w:br/>
      </w:r>
      <w:r>
        <w:rPr>
          <w:rStyle w:val="VerbatimChar"/>
        </w:rPr>
        <w:t xml:space="preserve"> munsell        0.5.1    2024-04-01 [1] CRAN (R 4.4.0)</w:t>
      </w:r>
      <w:r>
        <w:br/>
      </w:r>
      <w:r>
        <w:rPr>
          <w:rStyle w:val="VerbatimChar"/>
        </w:rPr>
        <w:t xml:space="preserve"> nlme           3.1-166  2024-08-14 [1] CRAN (R 4.4.1)</w:t>
      </w:r>
      <w:r>
        <w:br/>
      </w:r>
      <w:r>
        <w:rPr>
          <w:rStyle w:val="VerbatimChar"/>
        </w:rPr>
        <w:t xml:space="preserve"> pillar         1.9.0    2023-03-22 [1] CRAN (R 4.4.0)</w:t>
      </w:r>
      <w:r>
        <w:br/>
      </w:r>
      <w:r>
        <w:rPr>
          <w:rStyle w:val="VerbatimChar"/>
        </w:rPr>
        <w:t xml:space="preserve"> pkgbuild       1.4.5    2024-10-28 [1] CRAN (R 4.4.1)</w:t>
      </w:r>
      <w:r>
        <w:br/>
      </w:r>
      <w:r>
        <w:rPr>
          <w:rStyle w:val="VerbatimChar"/>
        </w:rPr>
        <w:t xml:space="preserve"> pkgconfig      2.0.3    2019-09-22 [1] CRAN (R 4.4.0)</w:t>
      </w:r>
      <w:r>
        <w:br/>
      </w:r>
      <w:r>
        <w:rPr>
          <w:rStyle w:val="VerbatimChar"/>
        </w:rPr>
        <w:t xml:space="preserve"> pkgload        1.4.0    2024-06-28 [1] CRAN (R 4.4.0)</w:t>
      </w:r>
      <w:r>
        <w:br/>
      </w:r>
      <w:r>
        <w:rPr>
          <w:rStyle w:val="VerbatimChar"/>
        </w:rPr>
        <w:t xml:space="preserve"> png            0.1-8    2022-11-29 [1] CRAN (R 4.4.0)</w:t>
      </w:r>
      <w:r>
        <w:br/>
      </w:r>
      <w:r>
        <w:rPr>
          <w:rStyle w:val="VerbatimChar"/>
        </w:rPr>
        <w:t xml:space="preserve"> profvis        0.4.0    2024-09-20 [1] CRAN (R 4.4.1)</w:t>
      </w:r>
      <w:r>
        <w:br/>
      </w:r>
      <w:r>
        <w:rPr>
          <w:rStyle w:val="VerbatimChar"/>
        </w:rPr>
        <w:t xml:space="preserve"> promises       1.3.0    2024-04-05 [1] CRAN (R 4.4.0)</w:t>
      </w:r>
      <w:r>
        <w:br/>
      </w:r>
      <w:r>
        <w:rPr>
          <w:rStyle w:val="VerbatimChar"/>
        </w:rPr>
        <w:t xml:space="preserve"> purrr        * 1.0.2    2023-08-10 [1] CRAN (R 4.4.0)</w:t>
      </w:r>
      <w:r>
        <w:br/>
      </w:r>
      <w:r>
        <w:rPr>
          <w:rStyle w:val="VerbatimChar"/>
        </w:rPr>
        <w:t xml:space="preserve"> R6             2.5.1    2021-08-19 [1] CRAN (R 4.4.0)</w:t>
      </w:r>
      <w:r>
        <w:br/>
      </w:r>
      <w:r>
        <w:rPr>
          <w:rStyle w:val="VerbatimChar"/>
        </w:rPr>
        <w:t xml:space="preserve"> ragg           1.3.3    2024-09-11 [1] CRAN (R 4.4.1)</w:t>
      </w:r>
      <w:r>
        <w:br/>
      </w:r>
      <w:r>
        <w:rPr>
          <w:rStyle w:val="VerbatimChar"/>
        </w:rPr>
        <w:t xml:space="preserve"> RColorBrewer   1.1-3    2022-04-03 [1] CRAN (R 4.4.0)</w:t>
      </w:r>
      <w:r>
        <w:br/>
      </w:r>
      <w:r>
        <w:rPr>
          <w:rStyle w:val="VerbatimChar"/>
        </w:rPr>
        <w:t xml:space="preserve"> Rcpp           1.0.13-1 2024-11-02 [1] CRAN (R 4.4.1)</w:t>
      </w:r>
      <w:r>
        <w:br/>
      </w:r>
      <w:r>
        <w:rPr>
          <w:rStyle w:val="VerbatimChar"/>
        </w:rPr>
        <w:t xml:space="preserve"> readr        * 2.1.5    2024-01-10 [1] CRAN (R 4.4.0)</w:t>
      </w:r>
      <w:r>
        <w:br/>
      </w:r>
      <w:r>
        <w:rPr>
          <w:rStyle w:val="VerbatimChar"/>
        </w:rPr>
        <w:t xml:space="preserve"> readxl       * 1.4.3    2023-07-06 [1] CRAN (R 4.4.0)</w:t>
      </w:r>
      <w:r>
        <w:br/>
      </w:r>
      <w:r>
        <w:rPr>
          <w:rStyle w:val="VerbatimChar"/>
        </w:rPr>
        <w:t xml:space="preserve"> remotes        2.5.0    2024-03-17 [1] CRAN (R 4.4.0)</w:t>
      </w:r>
      <w:r>
        <w:br/>
      </w:r>
      <w:r>
        <w:rPr>
          <w:rStyle w:val="VerbatimChar"/>
        </w:rPr>
        <w:t xml:space="preserve"> rlang          1.1.4    2024-06-04 [1] CRAN (R 4.4.0)</w:t>
      </w:r>
      <w:r>
        <w:br/>
      </w:r>
      <w:r>
        <w:rPr>
          <w:rStyle w:val="VerbatimChar"/>
        </w:rPr>
        <w:t xml:space="preserve"> rlist        * 0.4.6.2  2021-09-03 [1] CRAN (R 4.4.0)</w:t>
      </w:r>
      <w:r>
        <w:br/>
      </w:r>
      <w:r>
        <w:rPr>
          <w:rStyle w:val="VerbatimChar"/>
        </w:rPr>
        <w:t xml:space="preserve"> rmarkdown      2.29     2024-11-04 [1] CRAN (R 4.4.1)</w:t>
      </w:r>
      <w:r>
        <w:br/>
      </w:r>
      <w:r>
        <w:rPr>
          <w:rStyle w:val="VerbatimChar"/>
        </w:rPr>
        <w:t xml:space="preserve"> rprojroot      2.0.4    2023-11-05 [1] CRAN (R 4.4.0)</w:t>
      </w:r>
      <w:r>
        <w:br/>
      </w:r>
      <w:r>
        <w:rPr>
          <w:rStyle w:val="VerbatimChar"/>
        </w:rPr>
        <w:t xml:space="preserve"> rstudioapi     0.17.1   2024-10-22 [1] CRAN (R 4.4.1)</w:t>
      </w:r>
      <w:r>
        <w:br/>
      </w:r>
      <w:r>
        <w:rPr>
          <w:rStyle w:val="VerbatimChar"/>
        </w:rPr>
        <w:t xml:space="preserve"> scales         1.3.0    2023-11-28 [1] CRAN (R 4.4.0)</w:t>
      </w:r>
      <w:r>
        <w:br/>
      </w:r>
      <w:r>
        <w:rPr>
          <w:rStyle w:val="VerbatimChar"/>
        </w:rPr>
        <w:t xml:space="preserve"> sessioninfo    1.2.2    2021-12-06 [1] CRAN (R 4.4.0)</w:t>
      </w:r>
      <w:r>
        <w:br/>
      </w:r>
      <w:r>
        <w:rPr>
          <w:rStyle w:val="VerbatimChar"/>
        </w:rPr>
        <w:t xml:space="preserve"> shiny          1.9.1    2024-08-01 [1] CRAN (R 4.4.0)</w:t>
      </w:r>
      <w:r>
        <w:br/>
      </w:r>
      <w:r>
        <w:rPr>
          <w:rStyle w:val="VerbatimChar"/>
        </w:rPr>
        <w:t xml:space="preserve"> snakecase      0.11.1   2023-08-27 [1] CRAN (R 4.4.0)</w:t>
      </w:r>
      <w:r>
        <w:br/>
      </w:r>
      <w:r>
        <w:rPr>
          <w:rStyle w:val="VerbatimChar"/>
        </w:rPr>
        <w:t xml:space="preserve"> stringi      * 1.8.4    2024-05-06 [1] CRAN (R 4.4.0)</w:t>
      </w:r>
      <w:r>
        <w:br/>
      </w:r>
      <w:r>
        <w:rPr>
          <w:rStyle w:val="VerbatimChar"/>
        </w:rPr>
        <w:t xml:space="preserve"> stringr      * 1.5.1    2023-11-14 [1] CRAN (R 4.4.0)</w:t>
      </w:r>
      <w:r>
        <w:br/>
      </w:r>
      <w:r>
        <w:rPr>
          <w:rStyle w:val="VerbatimChar"/>
        </w:rPr>
        <w:t xml:space="preserve"> systemfonts    1.1.0    2024-05-15 [1] CRAN (R 4.4.0)</w:t>
      </w:r>
      <w:r>
        <w:br/>
      </w:r>
      <w:r>
        <w:rPr>
          <w:rStyle w:val="VerbatimChar"/>
        </w:rPr>
        <w:t xml:space="preserve"> textshaping    0.4.0    2024-05-24 [1] CRAN (R 4.4.0)</w:t>
      </w:r>
      <w:r>
        <w:br/>
      </w:r>
      <w:r>
        <w:rPr>
          <w:rStyle w:val="VerbatimChar"/>
        </w:rPr>
        <w:t xml:space="preserve"> tibble       * 3.2.1    2023-03-20 [1] CRAN (R 4.4.0)</w:t>
      </w:r>
      <w:r>
        <w:br/>
      </w:r>
      <w:r>
        <w:rPr>
          <w:rStyle w:val="VerbatimChar"/>
        </w:rPr>
        <w:t xml:space="preserve"> tidyr        * 1.3.1    2024-01-24 [1] CRAN (R 4.4.0)</w:t>
      </w:r>
      <w:r>
        <w:br/>
      </w:r>
      <w:r>
        <w:rPr>
          <w:rStyle w:val="VerbatimChar"/>
        </w:rPr>
        <w:t xml:space="preserve"> tidyselect     1.2.1    2024-03-11 [1] CRAN (R 4.4.0)</w:t>
      </w:r>
      <w:r>
        <w:br/>
      </w:r>
      <w:r>
        <w:rPr>
          <w:rStyle w:val="VerbatimChar"/>
        </w:rPr>
        <w:t xml:space="preserve"> tidyverse    * 2.0.0    2023-02-22 [1] CRAN (R 4.4.0)</w:t>
      </w:r>
      <w:r>
        <w:br/>
      </w:r>
      <w:r>
        <w:rPr>
          <w:rStyle w:val="VerbatimChar"/>
        </w:rPr>
        <w:t xml:space="preserve"> timechange     0.3.0    2024-01-18 [1] CRAN (R 4.4.0)</w:t>
      </w:r>
      <w:r>
        <w:br/>
      </w:r>
      <w:r>
        <w:rPr>
          <w:rStyle w:val="VerbatimChar"/>
        </w:rPr>
        <w:t xml:space="preserve"> tzdb           0.4.0    2023-05-12 [1] CRAN (R 4.4.0)</w:t>
      </w:r>
      <w:r>
        <w:br/>
      </w:r>
      <w:r>
        <w:rPr>
          <w:rStyle w:val="VerbatimChar"/>
        </w:rPr>
        <w:t xml:space="preserve"> urlchecker     1.0.1    2021-11-30 [1] CRAN (R 4.4.0)</w:t>
      </w:r>
      <w:r>
        <w:br/>
      </w:r>
      <w:r>
        <w:rPr>
          <w:rStyle w:val="VerbatimChar"/>
        </w:rPr>
        <w:t xml:space="preserve"> usethis        3.0.0    2024-07-29 [1] CRAN (R 4.4.0)</w:t>
      </w:r>
      <w:r>
        <w:br/>
      </w:r>
      <w:r>
        <w:rPr>
          <w:rStyle w:val="VerbatimChar"/>
        </w:rPr>
        <w:t xml:space="preserve"> utf8           1.2.4    2023-10-22 [1] CRAN (R 4.4.0)</w:t>
      </w:r>
      <w:r>
        <w:br/>
      </w:r>
      <w:r>
        <w:rPr>
          <w:rStyle w:val="VerbatimChar"/>
        </w:rPr>
        <w:t xml:space="preserve"> vctrs          0.6.5    2023-12-01 [1] CRAN (R 4.4.0)</w:t>
      </w:r>
      <w:r>
        <w:br/>
      </w:r>
      <w:r>
        <w:rPr>
          <w:rStyle w:val="VerbatimChar"/>
        </w:rPr>
        <w:t xml:space="preserve"> vipor          0.4.7    2023-12-18 [1] CRAN (R 4.4.0)</w:t>
      </w:r>
      <w:r>
        <w:br/>
      </w:r>
      <w:r>
        <w:rPr>
          <w:rStyle w:val="VerbatimChar"/>
        </w:rPr>
        <w:t xml:space="preserve"> viridis      * 0.6.5    2024-01-29 [1] CRAN (R 4.4.0)</w:t>
      </w:r>
      <w:r>
        <w:br/>
      </w:r>
      <w:r>
        <w:rPr>
          <w:rStyle w:val="VerbatimChar"/>
        </w:rPr>
        <w:t xml:space="preserve"> viridisLite  * 0.4.2    2023-05-02 [1] CRAN (R 4.4.0)</w:t>
      </w:r>
      <w:r>
        <w:br/>
      </w:r>
      <w:r>
        <w:rPr>
          <w:rStyle w:val="VerbatimChar"/>
        </w:rPr>
        <w:t xml:space="preserve"> vroom          1.6.5    2023-12-05 [1] CRAN (R 4.4.0)</w:t>
      </w:r>
      <w:r>
        <w:br/>
      </w:r>
      <w:r>
        <w:rPr>
          <w:rStyle w:val="VerbatimChar"/>
        </w:rPr>
        <w:t xml:space="preserve"> withr          3.0.2    2024-10-28 [1] CRAN (R 4.4.1)</w:t>
      </w:r>
      <w:r>
        <w:br/>
      </w:r>
      <w:r>
        <w:rPr>
          <w:rStyle w:val="VerbatimChar"/>
        </w:rPr>
        <w:t xml:space="preserve"> xfun           0.49     2024-10-31 [1] CRAN (R 4.4.1)</w:t>
      </w:r>
      <w:r>
        <w:br/>
      </w:r>
      <w:r>
        <w:rPr>
          <w:rStyle w:val="VerbatimChar"/>
        </w:rPr>
        <w:t xml:space="preserve"> xtable         1.8-4    2019-04-21 [1] CRAN (R 4.4.0)</w:t>
      </w:r>
      <w:r>
        <w:br/>
      </w:r>
      <w:r>
        <w:rPr>
          <w:rStyle w:val="VerbatimChar"/>
        </w:rPr>
        <w:t xml:space="preserve"> yaml           2.3.10   2024-07-26 [1] CRAN (R 4.4.0)</w:t>
      </w:r>
      <w:r>
        <w:br/>
      </w:r>
      <w:r>
        <w:br/>
      </w:r>
      <w:r>
        <w:rPr>
          <w:rStyle w:val="VerbatimChar"/>
        </w:rPr>
        <w:t xml:space="preserve"> [1] /Library/Frameworks/R.framework/Versions/4.4-x86_64/Resources/library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[f725beb] 2024-12-20: clean up copy-paste, test html comment in visual model</w:t>
      </w:r>
    </w:p>
    <w:bookmarkEnd w:id="93"/>
    <w:bookmarkEnd w:id="9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21" Target="media/rId21.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hyperlink" Id="rId83" Target="https://culanth.org/fieldsights/academic-precarity-in-american-anthropology" TargetMode="External" /><Relationship Type="http://schemas.openxmlformats.org/officeDocument/2006/relationships/hyperlink" Id="rId81" Target="https://doi.org/10.1002/ajpa.23457" TargetMode="External" /><Relationship Type="http://schemas.openxmlformats.org/officeDocument/2006/relationships/hyperlink" Id="rId72" Target="https://doi.org/10.1002/sres.2324" TargetMode="External" /><Relationship Type="http://schemas.openxmlformats.org/officeDocument/2006/relationships/hyperlink" Id="rId66" Target="https://doi.org/10.1017/aap.2022.8" TargetMode="External" /><Relationship Type="http://schemas.openxmlformats.org/officeDocument/2006/relationships/hyperlink" Id="rId89" Target="https://doi.org/10.1038/s41586-022-05222-x" TargetMode="External" /><Relationship Type="http://schemas.openxmlformats.org/officeDocument/2006/relationships/hyperlink" Id="rId76" Target="https://doi.org/10.1111/aman.13158" TargetMode="External" /><Relationship Type="http://schemas.openxmlformats.org/officeDocument/2006/relationships/hyperlink" Id="rId68" Target="https://doi.org/10.1111/aman.13781" TargetMode="External" /><Relationship Type="http://schemas.openxmlformats.org/officeDocument/2006/relationships/hyperlink" Id="rId87" Target="https://doi.org/10.1111/j.1556-3502.2010.51904.x" TargetMode="External" /><Relationship Type="http://schemas.openxmlformats.org/officeDocument/2006/relationships/hyperlink" Id="rId70" Target="https://www.anthropology-news.org/articles/hello-to-tristes-tropes/" TargetMode="External" /><Relationship Type="http://schemas.openxmlformats.org/officeDocument/2006/relationships/hyperlink" Id="rId74"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83" Target="https://culanth.org/fieldsights/academic-precarity-in-american-anthropology" TargetMode="External" /><Relationship Type="http://schemas.openxmlformats.org/officeDocument/2006/relationships/hyperlink" Id="rId81" Target="https://doi.org/10.1002/ajpa.23457" TargetMode="External" /><Relationship Type="http://schemas.openxmlformats.org/officeDocument/2006/relationships/hyperlink" Id="rId72" Target="https://doi.org/10.1002/sres.2324" TargetMode="External" /><Relationship Type="http://schemas.openxmlformats.org/officeDocument/2006/relationships/hyperlink" Id="rId66" Target="https://doi.org/10.1017/aap.2022.8" TargetMode="External" /><Relationship Type="http://schemas.openxmlformats.org/officeDocument/2006/relationships/hyperlink" Id="rId89" Target="https://doi.org/10.1038/s41586-022-05222-x" TargetMode="External" /><Relationship Type="http://schemas.openxmlformats.org/officeDocument/2006/relationships/hyperlink" Id="rId76" Target="https://doi.org/10.1111/aman.13158" TargetMode="External" /><Relationship Type="http://schemas.openxmlformats.org/officeDocument/2006/relationships/hyperlink" Id="rId68" Target="https://doi.org/10.1111/aman.13781" TargetMode="External" /><Relationship Type="http://schemas.openxmlformats.org/officeDocument/2006/relationships/hyperlink" Id="rId87" Target="https://doi.org/10.1111/j.1556-3502.2010.51904.x" TargetMode="External" /><Relationship Type="http://schemas.openxmlformats.org/officeDocument/2006/relationships/hyperlink" Id="rId70" Target="https://www.anthropology-news.org/articles/hello-to-tristes-tropes/" TargetMode="External" /><Relationship Type="http://schemas.openxmlformats.org/officeDocument/2006/relationships/hyperlink" Id="rId74"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2025-01-08T20:15:41Z</dcterms:created>
  <dcterms:modified xsi:type="dcterms:W3CDTF">2025-01-08T20:15:41Z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Academic careers are frequently sought by archaeology graduate students. Job listing websites often serve as the first place for these students when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studied the text of 431 job ads posted from 2013-2023. Our analysis focuses on shifts in archaeological topics, methods and geographic regions mentioned in job ads. We investigate whether the burden on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and graduates in better understanding the job market and the requirements of employers, thereby aiding them in effectively preparing for their applications for positions in archaeology.</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January 8,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These are the highlights.</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